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Semester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World History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“I am” Statements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Driving 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“I am” </w:t>
      </w:r>
      <w:r w:rsidDel="00000000" w:rsidR="00000000" w:rsidRPr="00000000">
        <w:rPr>
          <w:b w:val="1"/>
          <w:rtl w:val="0"/>
        </w:rPr>
        <w:t xml:space="preserve">Goals: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The goal of this class is for you to grow in your understanding of government impacts on our daily lives by researching a topic that you are interested in.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Ask questions. Seek out the answers. If you engage in this process, your understanding will grow day by day.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If you are unsure how these “I am” Statements connect with your topic naturally, your next step is to go to Schoology and do the Guided Activities.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Checkpoints have been established to help you with your time management throughout your project work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Language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Learning</w:t>
        <w:tab/>
        <w:t xml:space="preserve">Discovering</w:t>
        <w:tab/>
        <w:t xml:space="preserve">Remembering</w:t>
        <w:tab/>
        <w:tab/>
        <w:t xml:space="preserve">Struggling</w:t>
        <w:tab/>
        <w:t xml:space="preserve">Succeeding</w:t>
        <w:tab/>
        <w:t xml:space="preserve">Realizing</w:t>
        <w:tab/>
        <w:t xml:space="preserve">Developing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  <w:t xml:space="preserve">Wondering</w:t>
        <w:tab/>
        <w:t xml:space="preserve">Experiencing</w:t>
        <w:tab/>
        <w:t xml:space="preserve">Beginning</w:t>
        <w:tab/>
        <w:t xml:space="preserve">Continuing</w:t>
        <w:tab/>
        <w:t xml:space="preserve">Understanding</w:t>
        <w:tab/>
        <w:tab/>
        <w:t xml:space="preserve">Grasping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Quarter 3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Conflict and Resolution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(World at War, Global Conflict Post WWII)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Checkpoint #1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20th Century Conflicts (c.1900-c.1945)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Russian Revolution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the major events of the Russian Revolution.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World War I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multiple factors that led to World War I.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different approaches to ending the conflict of World War I.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Checkpoint #2</w:t>
      </w:r>
    </w:p>
    <w:p w:rsidR="00000000" w:rsidDel="00000000" w:rsidP="00000000" w:rsidRDefault="00000000" w:rsidRPr="00000000" w14:paraId="0000002A">
      <w:pPr>
        <w:widowControl w:val="1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World War II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evaluate multiple causes that led to WWII.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analyze how groups of people were unjustly treated between c.1900-c.1950.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multiple approaches to ending World War II conflict.</w:t>
      </w:r>
    </w:p>
    <w:p w:rsidR="00000000" w:rsidDel="00000000" w:rsidP="00000000" w:rsidRDefault="00000000" w:rsidRPr="00000000" w14:paraId="00000030">
      <w:pPr>
        <w:widowControl w:val="1"/>
        <w:spacing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Cold War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evaluate multiple causes that led to the Cold War.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analyze how international leaders tried to manage the Cold War conflict.</w:t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1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evaluate what led to the collapse of the Soviet Union.</w:t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Quarter 4</w:t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Global Citizens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(Independence Movements, Contemporary History and our World Today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Checkpoint #3 - April 16th</w:t>
      </w:r>
    </w:p>
    <w:p w:rsidR="00000000" w:rsidDel="00000000" w:rsidP="00000000" w:rsidRDefault="00000000" w:rsidRPr="00000000" w14:paraId="0000003F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0">
      <w:pPr>
        <w:spacing w:line="276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Independence Movements (c.1945-c.1980s)</w:t>
      </w:r>
    </w:p>
    <w:p w:rsidR="00000000" w:rsidDel="00000000" w:rsidP="00000000" w:rsidRDefault="00000000" w:rsidRPr="00000000" w14:paraId="0000004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describe the goals of nationalist leaders and the people that inspired independence movements.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how Asian, African, Latin American, and Middle Eastern nations gained independence.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evaluate three long-term effects as a result of the independence movements between c.1945-c.1980.</w:t>
      </w:r>
    </w:p>
    <w:p w:rsidR="00000000" w:rsidDel="00000000" w:rsidP="00000000" w:rsidRDefault="00000000" w:rsidRPr="00000000" w14:paraId="00000045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Checkpoint #4 - April 30th</w:t>
      </w:r>
    </w:p>
    <w:p w:rsidR="00000000" w:rsidDel="00000000" w:rsidP="00000000" w:rsidRDefault="00000000" w:rsidRPr="00000000" w14:paraId="00000048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Modern History (c.1980s-present day)</w:t>
      </w:r>
    </w:p>
    <w:p w:rsidR="00000000" w:rsidDel="00000000" w:rsidP="00000000" w:rsidRDefault="00000000" w:rsidRPr="00000000" w14:paraId="0000004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analyze modern world issues and identify possible solutions.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explain how globalization has impacted people politically, economically, and socially.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76" w:lineRule="auto"/>
        <w:ind w:left="720" w:hanging="360"/>
        <w:jc w:val="center"/>
        <w:rPr/>
      </w:pPr>
      <w:r w:rsidDel="00000000" w:rsidR="00000000" w:rsidRPr="00000000">
        <w:rPr>
          <w:rtl w:val="0"/>
        </w:rPr>
        <w:t xml:space="preserve">I can evaluate multiple country’s internal conflicts and how they impact world relations.</w:t>
      </w:r>
    </w:p>
    <w:sectPr>
      <w:headerReference r:id="rId6" w:type="default"/>
      <w:pgSz w:h="15840" w:w="12240" w:orient="portrait"/>
      <w:pgMar w:bottom="360" w:top="360" w:left="360" w:right="360" w:header="720" w:footer="720"/>
      <w:pgNumType w:start="1"/>
      <w:cols w:equalWidth="0" w:num="1">
        <w:col w:space="0" w:w="115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